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margin">
                  <wp:posOffset>43180</wp:posOffset>
                </wp:positionH>
                <wp:positionV relativeFrom="paragraph">
                  <wp:posOffset>273685</wp:posOffset>
                </wp:positionV>
                <wp:extent cx="6057900" cy="1176655"/>
                <wp:effectExtent l="635" t="635" r="29845" b="10795"/>
                <wp:wrapSquare wrapText="bothSides"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057900" cy="11766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44"/>
                              </w:rPr>
                              <w:t>生活困窮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44"/>
                              </w:rPr>
                              <w:t>世帯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40"/>
                              </w:rPr>
                              <w:t>の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4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48"/>
                              </w:rPr>
                              <w:t>高校等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48"/>
                              </w:rPr>
                              <w:t>の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48"/>
                              </w:rPr>
                              <w:t>授業料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48"/>
                              </w:rPr>
                              <w:t>を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48"/>
                              </w:rPr>
                              <w:t>減免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48"/>
                              </w:rPr>
                              <w:t>します！</w:t>
                            </w:r>
                          </w:p>
                        </w:txbxContent>
                      </wps:txbx>
                      <wps:bodyPr rot="0" vertOverflow="overflow" horzOverflow="overflow" wrap="square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1.55pt;mso-position-vertical-relative:text;mso-position-horizontal-relative:margin;v-text-anchor:middle;position:absolute;mso-wrap-mode:square;height:92.65pt;mso-wrap-distance-top:3.6pt;width:477pt;mso-wrap-distance-left:9pt;margin-left:3.4pt;z-index:2;" o:spid="_x0000_s1026" o:allowincell="t" o:allowoverlap="t" filled="t" fillcolor="#5b9bd5 [3204]" stroked="t" strokecolor="#42709c" strokeweight="1pt" o:spt="202" type="#_x0000_t202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44"/>
                        </w:rPr>
                        <w:t>生活困窮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44"/>
                        </w:rPr>
                        <w:t>世帯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40"/>
                        </w:rPr>
                        <w:t>の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  <w:sz w:val="4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48"/>
                        </w:rPr>
                        <w:t>高校等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48"/>
                        </w:rPr>
                        <w:t>の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48"/>
                        </w:rPr>
                        <w:t>授業料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48"/>
                        </w:rPr>
                        <w:t>を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48"/>
                        </w:rPr>
                        <w:t>減免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48"/>
                        </w:rPr>
                        <w:t>します！</w:t>
                      </w:r>
                    </w:p>
                  </w:txbxContent>
                </v:textbox>
                <v:imagedata o:title=""/>
                <w10:wrap type="square" side="both" anchorx="margin" anchory="text"/>
              </v:shape>
            </w:pict>
          </mc:Fallback>
        </mc:AlternateContent>
      </w:r>
      <w:r>
        <w:rPr>
          <w:rFonts w:hint="default" w:ascii="ＭＳ ゴシック" w:hAnsi="ＭＳ ゴシック" w:eastAsia="ＭＳ ゴシック"/>
          <w:sz w:val="24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column">
                  <wp:posOffset>5061585</wp:posOffset>
                </wp:positionH>
                <wp:positionV relativeFrom="paragraph">
                  <wp:posOffset>-177165</wp:posOffset>
                </wp:positionV>
                <wp:extent cx="962025" cy="1706245"/>
                <wp:effectExtent l="635" t="635" r="29845" b="1079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62025" cy="170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別　紙　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-13.95pt;mso-position-vertical-relative:text;mso-position-horizontal-relative:text;v-text-anchor:top;position:absolute;height:134.35pt;mso-wrap-distance-top:3.6pt;width:75.75pt;mso-wrap-distance-left:9pt;margin-left:398.55pt;z-index:7;" o:spid="_x0000_s1027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別　紙　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２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sz w:val="24"/>
        </w:rPr>
        <w:t>県立高校に通う生徒の保護者の皆様へ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～就学支援金の対象とならない、授業料を納付することとなった世帯の授業料減免制度～</w:t>
      </w:r>
    </w:p>
    <w:p>
      <w:pPr>
        <w:pStyle w:val="0"/>
        <w:rPr>
          <w:rFonts w:hint="default" w:ascii="ＭＳ ゴシック" w:hAnsi="ＭＳ ゴシック" w:eastAsia="ＭＳ ゴシック"/>
          <w:i w:val="1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1" locked="0" layoutInCell="1" hidden="0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165100</wp:posOffset>
                </wp:positionV>
                <wp:extent cx="6280150" cy="2840990"/>
                <wp:effectExtent l="635" t="635" r="29845" b="10795"/>
                <wp:wrapNone/>
                <wp:docPr id="1028" name="角丸四角形 7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角丸四角形 7"/>
                      <wps:cNvSpPr/>
                      <wps:spPr>
                        <a:xfrm>
                          <a:off x="0" y="0"/>
                          <a:ext cx="6280150" cy="2840990"/>
                        </a:xfrm>
                        <a:prstGeom prst="roundRect">
                          <a:avLst/>
                        </a:prstGeom>
                        <a:solidFill>
                          <a:srgbClr val="FFFFBE"/>
                        </a:solidFill>
                        <a:ln w="127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7" style="mso-wrap-distance-right:9pt;mso-wrap-distance-bottom:0pt;margin-top:13pt;mso-position-vertical-relative:text;mso-position-horizontal-relative:margin;position:absolute;height:223.7pt;mso-wrap-distance-top:0pt;width:494.5pt;mso-wrap-distance-left:9pt;margin-left:0.25pt;z-index:-503316477;" o:spid="_x0000_s1028" o:allowincell="t" o:allowoverlap="t" filled="t" fillcolor="#ffffbe" stroked="t" strokecolor="#ffc000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85090</wp:posOffset>
                </wp:positionV>
                <wp:extent cx="1190625" cy="317500"/>
                <wp:effectExtent l="19685" t="19685" r="29845" b="20320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19062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対象について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.7pt;mso-position-vertical-relative:text;mso-position-horizontal:left;mso-position-horizontal-relative:margin;v-text-anchor:top;position:absolute;height:25pt;mso-wrap-distance-top:3.6pt;width:93.75pt;mso-wrap-distance-left:9pt;z-index:4;" o:spid="_x0000_s1029" o:allowincell="t" o:allowoverlap="t" filled="t" fillcolor="#ffffff" stroked="t" strokecolor="#ffc000" strokeweight="3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対象について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default" w:ascii="ＭＳ ゴシック" w:hAnsi="ＭＳ ゴシック" w:eastAsia="ＭＳ ゴシック"/>
          <w:sz w:val="24"/>
        </w:rPr>
        <w:t>　〇</w:t>
      </w:r>
      <w:r>
        <w:rPr>
          <w:rFonts w:hint="eastAsia" w:ascii="ＭＳ ゴシック" w:hAnsi="ＭＳ ゴシック" w:eastAsia="ＭＳ ゴシック"/>
          <w:b w:val="1"/>
          <w:sz w:val="24"/>
        </w:rPr>
        <w:t>生活困窮世帯とは・・・</w:t>
      </w:r>
    </w:p>
    <w:p>
      <w:pPr>
        <w:pStyle w:val="0"/>
        <w:ind w:left="240" w:hanging="240" w:hangingChars="100"/>
        <w:rPr>
          <w:rFonts w:hint="default" w:ascii="ＭＳ ゴシック" w:hAnsi="ＭＳ ゴシック" w:eastAsia="ＭＳ ゴシック"/>
          <w:sz w:val="24"/>
        </w:rPr>
      </w:pPr>
      <w:r>
        <w:rPr>
          <w:rFonts w:hint="default" w:ascii="ＭＳ ゴシック" w:hAnsi="ＭＳ ゴシック" w:eastAsia="ＭＳ ゴシック"/>
          <w:sz w:val="24"/>
        </w:rPr>
        <w:t>　　</w:t>
      </w:r>
      <w:r>
        <w:rPr>
          <w:rFonts w:hint="eastAsia" w:ascii="ＭＳ ゴシック" w:hAnsi="ＭＳ ゴシック" w:eastAsia="ＭＳ ゴシック"/>
          <w:sz w:val="24"/>
        </w:rPr>
        <w:t>県立高校に在学する保護者等で、就学支援金の支給を受けていない者のうち、学納金を納付することが困難となった者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default" w:ascii="ＭＳ ゴシック" w:hAnsi="ＭＳ ゴシック" w:eastAsia="ＭＳ ゴシック"/>
          <w:sz w:val="24"/>
        </w:rPr>
        <w:t>　　</w:t>
      </w:r>
      <w:r>
        <w:rPr>
          <w:rFonts w:hint="default" w:ascii="ＭＳ ゴシック" w:hAnsi="ＭＳ ゴシック" w:eastAsia="ＭＳ ゴシック"/>
          <w:sz w:val="24"/>
        </w:rPr>
        <w:t>※</w:t>
      </w:r>
      <w:r>
        <w:rPr>
          <w:rFonts w:hint="eastAsia" w:ascii="ＭＳ ゴシック" w:hAnsi="ＭＳ ゴシック" w:eastAsia="ＭＳ ゴシック"/>
          <w:sz w:val="24"/>
        </w:rPr>
        <w:t>収入の目安：４人世帯で</w:t>
      </w:r>
      <w:r>
        <w:rPr>
          <w:rFonts w:hint="eastAsia" w:ascii="ＭＳ ゴシック" w:hAnsi="ＭＳ ゴシック" w:eastAsia="ＭＳ ゴシック"/>
          <w:sz w:val="24"/>
        </w:rPr>
        <w:t>425</w:t>
      </w:r>
      <w:r>
        <w:rPr>
          <w:rFonts w:hint="eastAsia" w:ascii="ＭＳ ゴシック" w:hAnsi="ＭＳ ゴシック" w:eastAsia="ＭＳ ゴシック"/>
          <w:sz w:val="24"/>
        </w:rPr>
        <w:t>～</w:t>
      </w:r>
      <w:r>
        <w:rPr>
          <w:rFonts w:hint="eastAsia" w:ascii="ＭＳ ゴシック" w:hAnsi="ＭＳ ゴシック" w:eastAsia="ＭＳ ゴシック"/>
          <w:sz w:val="24"/>
        </w:rPr>
        <w:t>360</w:t>
      </w:r>
      <w:r>
        <w:rPr>
          <w:rFonts w:hint="eastAsia" w:ascii="ＭＳ ゴシック" w:hAnsi="ＭＳ ゴシック" w:eastAsia="ＭＳ ゴシック"/>
          <w:sz w:val="24"/>
        </w:rPr>
        <w:t>万円未満程度</w:t>
      </w:r>
    </w:p>
    <w:p>
      <w:pPr>
        <w:pStyle w:val="0"/>
        <w:ind w:firstLine="2160" w:firstLineChars="9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（お住まいの地域によって異なります。）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〇</w:t>
      </w:r>
      <w:r>
        <w:rPr>
          <w:rFonts w:hint="eastAsia" w:ascii="ＭＳ ゴシック" w:hAnsi="ＭＳ ゴシック" w:eastAsia="ＭＳ ゴシック"/>
          <w:b w:val="1"/>
          <w:sz w:val="24"/>
        </w:rPr>
        <w:t>授業料納付対象は？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・所得制限によって就学支援金の支給対象外となっている者</w:t>
      </w:r>
    </w:p>
    <w:p>
      <w:pPr>
        <w:pStyle w:val="0"/>
        <w:ind w:firstLine="480" w:firstLineChars="2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・就学支援金の支給が満了している者</w:t>
      </w:r>
    </w:p>
    <w:p>
      <w:pPr>
        <w:pStyle w:val="0"/>
        <w:spacing w:before="180" w:beforeLines="50" w:beforeAutospacing="0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pacing w:before="180" w:beforeLines="50" w:beforeAutospacing="0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pacing w:before="180" w:beforeLines="50" w:beforeAutospacing="0"/>
        <w:jc w:val="left"/>
        <w:rPr>
          <w:rFonts w:hint="default" w:ascii="ＭＳ ゴシック" w:hAnsi="ＭＳ ゴシック" w:eastAsia="ＭＳ ゴシック"/>
          <w:sz w:val="24"/>
        </w:rPr>
      </w:pPr>
      <w:bookmarkStart w:id="0" w:name="_GoBack"/>
      <w:bookmarkEnd w:id="0"/>
    </w:p>
    <w:p>
      <w:pPr>
        <w:pStyle w:val="0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190625" cy="351155"/>
                <wp:effectExtent l="19685" t="19685" r="29845" b="20320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1906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申込について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0.6pt;mso-position-vertical-relative:text;mso-position-horizontal:left;mso-position-horizontal-relative:margin;v-text-anchor:top;position:absolute;height:27.65pt;mso-wrap-distance-top:3.6pt;width:93.75pt;mso-wrap-distance-left:9pt;z-index:5;" o:spid="_x0000_s1030" o:allowincell="t" o:allowoverlap="t" filled="t" fillcolor="#ffffff" stroked="t" strokecolor="#ffc000" strokeweight="3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申込について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1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193155" cy="1616075"/>
                <wp:effectExtent l="635" t="635" r="29845" b="10795"/>
                <wp:wrapNone/>
                <wp:docPr id="1031" name="角丸四角形 4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角丸四角形 4"/>
                      <wps:cNvSpPr/>
                      <wps:spPr>
                        <a:xfrm>
                          <a:off x="0" y="0"/>
                          <a:ext cx="6193155" cy="1616075"/>
                        </a:xfrm>
                        <a:prstGeom prst="roundRect">
                          <a:avLst/>
                        </a:prstGeom>
                        <a:solidFill>
                          <a:srgbClr val="FFFFBE"/>
                        </a:solidFill>
                        <a:ln w="127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4" style="mso-wrap-distance-right:9pt;mso-wrap-distance-bottom:0pt;margin-top:0.7pt;mso-position-vertical-relative:text;mso-position-horizontal:left;mso-position-horizontal-relative:margin;position:absolute;height:127.25pt;mso-wrap-distance-top:0pt;width:487.65pt;mso-wrap-distance-left:9pt;z-index:-503316474;" o:spid="_x0000_s1031" o:allowincell="t" o:allowoverlap="t" filled="t" fillcolor="#ffffbe" stroked="t" strokecolor="#ffc000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roundrect>
            </w:pict>
          </mc:Fallback>
        </mc:AlternateConten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</w:t>
      </w:r>
      <w:r>
        <w:rPr>
          <w:rFonts w:hint="default" w:ascii="Segoe UI Emoji" w:hAnsi="Segoe UI Emoji" w:eastAsia="Segoe UI Emoji"/>
          <w:sz w:val="24"/>
        </w:rPr>
        <w:t>●</w:t>
      </w:r>
      <w:r>
        <w:rPr>
          <w:rFonts w:hint="eastAsia" w:ascii="ＭＳ ゴシック" w:hAnsi="ＭＳ ゴシック" w:eastAsia="ＭＳ ゴシック"/>
          <w:sz w:val="24"/>
        </w:rPr>
        <w:t>保護者の方が、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生徒が通学する学校の事務室へ</w:t>
      </w:r>
      <w:r>
        <w:rPr>
          <w:rFonts w:hint="eastAsia" w:ascii="ＭＳ ゴシック" w:hAnsi="ＭＳ ゴシック" w:eastAsia="ＭＳ ゴシック"/>
          <w:sz w:val="24"/>
        </w:rPr>
        <w:t>申し込みをしてください。</w: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直近３か月の収入状況の分かる書類を御用意ください。</w:t>
      </w:r>
    </w:p>
    <w:p>
      <w:pPr>
        <w:pStyle w:val="0"/>
        <w:spacing w:before="180" w:beforeLines="50" w:beforeAutospacing="0"/>
        <w:ind w:left="630" w:leftChars="300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※令和４年度授業料を納めていた世帯が対象です。それ以外は</w:t>
      </w:r>
      <w:r>
        <w:rPr>
          <w:rFonts w:hint="eastAsia" w:ascii="ＭＳ ゴシック" w:hAnsi="ＭＳ ゴシック" w:eastAsia="ＭＳ ゴシック"/>
          <w:b w:val="1"/>
          <w:sz w:val="24"/>
          <w:u w:val="wave"/>
        </w:rPr>
        <w:t>高等学校等就学支援金の対象となる可能性がありますので、別途高等学校等就学支援金の申し込み</w:t>
      </w:r>
      <w:r>
        <w:rPr>
          <w:rFonts w:hint="eastAsia" w:ascii="ＭＳ ゴシック" w:hAnsi="ＭＳ ゴシック" w:eastAsia="ＭＳ ゴシック"/>
          <w:sz w:val="24"/>
        </w:rPr>
        <w:t>をしてください。</w:t>
      </w:r>
    </w:p>
    <w:p>
      <w:pPr>
        <w:pStyle w:val="0"/>
        <w:ind w:firstLine="240" w:firstLineChars="10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</w:t>
      </w:r>
    </w:p>
    <w:p>
      <w:pPr>
        <w:pStyle w:val="0"/>
        <w:ind w:firstLine="240" w:firstLineChars="100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ind w:firstLine="240" w:firstLineChars="100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  <w:bdr w:val="single" w:color="auto" w:sz="4" w:space="0"/>
        </w:rPr>
        <w:t>問い合わせ先</w:t>
      </w:r>
      <w:r>
        <w:rPr>
          <w:rFonts w:hint="eastAsia" w:ascii="ＭＳ ゴシック" w:hAnsi="ＭＳ ゴシック" w:eastAsia="ＭＳ ゴシック"/>
          <w:sz w:val="24"/>
        </w:rPr>
        <w:t>　　</w:t>
      </w:r>
      <w:r>
        <w:rPr>
          <w:rFonts w:hint="default" w:ascii="ＭＳ ゴシック" w:hAnsi="ＭＳ ゴシック" w:eastAsia="ＭＳ ゴシック"/>
          <w:b w:val="1"/>
          <w:sz w:val="24"/>
          <w:u w:val="wave" w:color="auto"/>
        </w:rPr>
        <w:t>在学する学校の事務室</w:t>
      </w:r>
      <w:r>
        <w:rPr>
          <w:rFonts w:hint="default" w:ascii="ＭＳ ゴシック" w:hAnsi="ＭＳ ゴシック" w:eastAsia="ＭＳ ゴシック"/>
          <w:sz w:val="24"/>
        </w:rPr>
        <w:t>にお問い合わせください</w:t>
      </w:r>
    </w:p>
    <w:sectPr>
      <w:pgSz w:w="11906" w:h="16838"/>
      <w:pgMar w:top="1701" w:right="1134" w:bottom="170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201</TotalTime>
  <Pages>1</Pages>
  <Words>117</Words>
  <Characters>673</Characters>
  <Application>JUST Note</Application>
  <Lines>5</Lines>
  <Paragraphs>1</Paragraphs>
  <CharactersWithSpaces>789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西川　真央</dc:creator>
  <cp:lastModifiedBy>渡邉　真実</cp:lastModifiedBy>
  <cp:lastPrinted>2022-04-26T00:38:00Z</cp:lastPrinted>
  <dcterms:created xsi:type="dcterms:W3CDTF">2020-04-27T11:54:00Z</dcterms:created>
  <dcterms:modified xsi:type="dcterms:W3CDTF">2023-05-24T08:56:04Z</dcterms:modified>
  <cp:revision>20</cp:revision>
</cp:coreProperties>
</file>